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B8FB77">
      <w:pPr>
        <w:spacing w:before="101" w:line="222" w:lineRule="auto"/>
        <w:rPr>
          <w:rFonts w:hint="eastAsia" w:ascii="仿宋" w:hAnsi="仿宋" w:eastAsia="仿宋" w:cs="仿宋"/>
          <w:spacing w:val="-4"/>
          <w:sz w:val="31"/>
          <w:szCs w:val="31"/>
          <w:lang w:val="en-US" w:eastAsia="zh-CN"/>
        </w:rPr>
      </w:pPr>
      <w:r>
        <w:rPr>
          <w:rFonts w:hint="eastAsia" w:ascii="仿宋" w:hAnsi="仿宋" w:eastAsia="仿宋" w:cs="仿宋"/>
          <w:spacing w:val="-4"/>
          <w:sz w:val="31"/>
          <w:szCs w:val="31"/>
          <w:lang w:val="en-US" w:eastAsia="zh-CN"/>
        </w:rPr>
        <w:t>附件2：</w:t>
      </w:r>
    </w:p>
    <w:p w14:paraId="76EAA54D">
      <w:pPr>
        <w:keepNext w:val="0"/>
        <w:keepLines w:val="0"/>
        <w:widowControl/>
        <w:suppressLineNumbers w:val="0"/>
        <w:jc w:val="center"/>
        <w:rPr>
          <w:sz w:val="36"/>
          <w:szCs w:val="36"/>
        </w:rPr>
      </w:pPr>
      <w:r>
        <w:rPr>
          <w:rFonts w:ascii="方正小标宋简体" w:hAnsi="方正小标宋简体" w:eastAsia="方正小标宋简体" w:cs="方正小标宋简体"/>
          <w:color w:val="1C1F23"/>
          <w:kern w:val="0"/>
          <w:sz w:val="36"/>
          <w:szCs w:val="36"/>
          <w:lang w:val="en-US" w:eastAsia="zh-CN" w:bidi="ar"/>
        </w:rPr>
        <w:t>兰州</w:t>
      </w:r>
      <w:r>
        <w:rPr>
          <w:rFonts w:hint="eastAsia" w:ascii="方正小标宋简体" w:hAnsi="方正小标宋简体" w:eastAsia="方正小标宋简体" w:cs="方正小标宋简体"/>
          <w:color w:val="1C1F23"/>
          <w:kern w:val="0"/>
          <w:sz w:val="36"/>
          <w:szCs w:val="36"/>
          <w:lang w:val="en-US" w:eastAsia="zh-CN" w:bidi="ar"/>
        </w:rPr>
        <w:t>石化</w:t>
      </w:r>
      <w:r>
        <w:rPr>
          <w:rFonts w:ascii="方正小标宋简体" w:hAnsi="方正小标宋简体" w:eastAsia="方正小标宋简体" w:cs="方正小标宋简体"/>
          <w:color w:val="1C1F23"/>
          <w:kern w:val="0"/>
          <w:sz w:val="36"/>
          <w:szCs w:val="36"/>
          <w:lang w:val="en-US" w:eastAsia="zh-CN" w:bidi="ar"/>
        </w:rPr>
        <w:t>职业技术大学</w:t>
      </w:r>
    </w:p>
    <w:p w14:paraId="15115AEF">
      <w:pPr>
        <w:keepNext w:val="0"/>
        <w:keepLines w:val="0"/>
        <w:widowControl/>
        <w:suppressLineNumbers w:val="0"/>
        <w:jc w:val="center"/>
        <w:rPr>
          <w:sz w:val="36"/>
          <w:szCs w:val="36"/>
        </w:rPr>
      </w:pPr>
      <w:r>
        <w:rPr>
          <w:rFonts w:hint="eastAsia" w:ascii="方正小标宋简体" w:hAnsi="方正小标宋简体" w:eastAsia="方正小标宋简体" w:cs="方正小标宋简体"/>
          <w:color w:val="1C1F23"/>
          <w:kern w:val="0"/>
          <w:sz w:val="36"/>
          <w:szCs w:val="36"/>
          <w:lang w:val="en-US" w:eastAsia="zh-CN" w:bidi="ar"/>
        </w:rPr>
        <w:t>“3+4”中本、“3+2”中高职贯通培养实施方案</w:t>
      </w:r>
    </w:p>
    <w:p w14:paraId="5B35AE25">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为贯彻落实中共中央办公厅、国务院办公厅《关于推动现代职业教育高质量发展的意见》《关于深化现代职业教育体系建设改革的意见》以及省委办公厅、省政府办公厅《甘肃省深化现代职业教育体系建设改革“三张清单”》、省教育厅等九部门《加快推进全省现代职业教育体系建设改革的实施意见》,以及《甘肃省职业教育衔接贯通人才培养实施方案》（甘教职成〔2024〕1号）文件精神，做好“3+4”中本、“3+2”中高职贯通人才培养，结合学校实际，特制定本方案。</w:t>
      </w:r>
    </w:p>
    <w:p w14:paraId="70BF65C5">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r>
        <w:rPr>
          <w:rFonts w:hint="eastAsia" w:ascii="黑体" w:hAnsi="黑体" w:eastAsia="黑体" w:cs="黑体"/>
          <w:color w:val="1C1F23"/>
          <w:kern w:val="0"/>
          <w:sz w:val="32"/>
          <w:szCs w:val="32"/>
          <w:lang w:val="en-US" w:eastAsia="zh-CN" w:bidi="ar"/>
        </w:rPr>
        <w:t>一、培养模式</w:t>
      </w:r>
    </w:p>
    <w:p w14:paraId="30C6A5BD">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1C1F23"/>
          <w:kern w:val="0"/>
          <w:sz w:val="32"/>
          <w:szCs w:val="32"/>
          <w:lang w:val="en-US" w:eastAsia="zh-CN" w:bidi="ar"/>
        </w:rPr>
      </w:pPr>
      <w:r>
        <w:rPr>
          <w:rFonts w:hint="eastAsia" w:ascii="仿宋_GB2312" w:hAnsi="仿宋_GB2312" w:eastAsia="仿宋_GB2312" w:cs="仿宋_GB2312"/>
          <w:color w:val="1C1F23"/>
          <w:kern w:val="0"/>
          <w:sz w:val="32"/>
          <w:szCs w:val="32"/>
          <w:lang w:val="en-US" w:eastAsia="zh-CN" w:bidi="ar"/>
        </w:rPr>
        <w:t>（一）“3+4”中本贯通培养</w:t>
      </w:r>
    </w:p>
    <w:p w14:paraId="1FF2AB80">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1C1F23"/>
          <w:kern w:val="0"/>
          <w:sz w:val="32"/>
          <w:szCs w:val="32"/>
          <w:lang w:val="en-US" w:eastAsia="zh-CN" w:bidi="ar"/>
        </w:rPr>
        <w:t>（二）“3+2”中高职贯通培养</w:t>
      </w:r>
    </w:p>
    <w:p w14:paraId="72040A97">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1C1F23"/>
          <w:kern w:val="0"/>
          <w:sz w:val="32"/>
          <w:szCs w:val="32"/>
          <w:lang w:val="en-US" w:eastAsia="zh-CN" w:bidi="ar"/>
        </w:rPr>
      </w:pPr>
      <w:r>
        <w:rPr>
          <w:rFonts w:hint="eastAsia" w:ascii="黑体" w:hAnsi="黑体" w:eastAsia="黑体" w:cs="黑体"/>
          <w:color w:val="1C1F23"/>
          <w:kern w:val="0"/>
          <w:sz w:val="32"/>
          <w:szCs w:val="32"/>
          <w:lang w:val="en-US" w:eastAsia="zh-CN" w:bidi="ar"/>
        </w:rPr>
        <w:t>二、3+4中本、3+2中高职贯通培养专业确定</w:t>
      </w:r>
    </w:p>
    <w:p w14:paraId="1FD61B08">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1C1F23"/>
          <w:kern w:val="0"/>
          <w:sz w:val="32"/>
          <w:szCs w:val="32"/>
          <w:lang w:val="en-US" w:eastAsia="zh-CN" w:bidi="ar"/>
        </w:rPr>
        <w:t>结合学校实际，开展行业需求调研，确定适合进行“3+4”中本、</w:t>
      </w:r>
      <w:r>
        <w:rPr>
          <w:rFonts w:hint="eastAsia" w:ascii="仿宋_GB2312" w:hAnsi="仿宋_GB2312" w:eastAsia="仿宋_GB2312" w:cs="仿宋_GB2312"/>
          <w:color w:val="000000"/>
          <w:kern w:val="0"/>
          <w:sz w:val="32"/>
          <w:szCs w:val="32"/>
          <w:lang w:val="en-US" w:eastAsia="zh-CN" w:bidi="ar"/>
        </w:rPr>
        <w:t>“3+2”</w:t>
      </w:r>
      <w:r>
        <w:rPr>
          <w:rFonts w:hint="eastAsia" w:ascii="仿宋_GB2312" w:hAnsi="仿宋_GB2312" w:eastAsia="仿宋_GB2312" w:cs="仿宋_GB2312"/>
          <w:color w:val="1C1F23"/>
          <w:kern w:val="0"/>
          <w:sz w:val="32"/>
          <w:szCs w:val="32"/>
          <w:lang w:val="en-US" w:eastAsia="zh-CN" w:bidi="ar"/>
        </w:rPr>
        <w:t>中高职贯通培养的专业。“3+4”中本贯通培养专业为学校本科优势专业。“3+2”中高职贯通培养专业应聚焦全省14条重点产业链职业岗位的需求确定。</w:t>
      </w:r>
    </w:p>
    <w:p w14:paraId="4BD22A87">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1C1F23"/>
          <w:kern w:val="0"/>
          <w:sz w:val="32"/>
          <w:szCs w:val="32"/>
          <w:lang w:val="en-US" w:eastAsia="zh-CN" w:bidi="ar"/>
        </w:rPr>
        <w:t>负责部门：教务处、招生就业处</w:t>
      </w:r>
    </w:p>
    <w:p w14:paraId="6D4102F3">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1C1F23"/>
          <w:kern w:val="0"/>
          <w:sz w:val="32"/>
          <w:szCs w:val="32"/>
          <w:lang w:val="en-US" w:eastAsia="zh-CN" w:bidi="ar"/>
        </w:rPr>
        <w:t>配合部门：各学院</w:t>
      </w:r>
    </w:p>
    <w:p w14:paraId="6955FCF9">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1C1F23"/>
          <w:kern w:val="0"/>
          <w:sz w:val="32"/>
          <w:szCs w:val="32"/>
          <w:lang w:val="en-US" w:eastAsia="zh-CN" w:bidi="ar"/>
        </w:rPr>
      </w:pPr>
      <w:r>
        <w:rPr>
          <w:rFonts w:hint="eastAsia" w:ascii="黑体" w:hAnsi="黑体" w:eastAsia="黑体" w:cs="黑体"/>
          <w:color w:val="1C1F23"/>
          <w:kern w:val="0"/>
          <w:sz w:val="32"/>
          <w:szCs w:val="32"/>
          <w:lang w:val="en-US" w:eastAsia="zh-CN" w:bidi="ar"/>
        </w:rPr>
        <w:t>三、合作中职学校基本条件</w:t>
      </w:r>
    </w:p>
    <w:p w14:paraId="17E56C9E">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1C1F23"/>
          <w:kern w:val="0"/>
          <w:sz w:val="32"/>
          <w:szCs w:val="32"/>
          <w:lang w:val="en-US" w:eastAsia="zh-CN" w:bidi="ar"/>
        </w:rPr>
        <w:t>结合学校的实际情况和中职学校的学校资质和办学条件、专业优势、师资力量、管理水平实际情况，评估、确定合作中职学校，对接贯通培养专业。</w:t>
      </w:r>
    </w:p>
    <w:p w14:paraId="178ADFB3">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1C1F23"/>
          <w:kern w:val="0"/>
          <w:sz w:val="32"/>
          <w:szCs w:val="32"/>
          <w:lang w:val="en-US" w:eastAsia="zh-CN" w:bidi="ar"/>
        </w:rPr>
        <w:t>（一）“3+4”中本贯通培养</w:t>
      </w:r>
    </w:p>
    <w:p w14:paraId="3CD485DC">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1C1F23"/>
          <w:kern w:val="0"/>
          <w:sz w:val="32"/>
          <w:szCs w:val="32"/>
          <w:lang w:val="en-US" w:eastAsia="zh-CN" w:bidi="ar"/>
        </w:rPr>
        <w:t>实施“3+4”中职与本科贯通培养的中职学校要求近三年未发生违规办学行为、重大安全责任事故、群体性事件以及不存在重大安全隐患，同时须符合以下条件：</w:t>
      </w:r>
    </w:p>
    <w:p w14:paraId="3D3F5AB5">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1C1F23"/>
          <w:kern w:val="0"/>
          <w:sz w:val="32"/>
          <w:szCs w:val="32"/>
          <w:lang w:val="en-US" w:eastAsia="zh-CN" w:bidi="ar"/>
        </w:rPr>
        <w:t>1.省级优质中职学校验收结果为“良”以上。</w:t>
      </w:r>
    </w:p>
    <w:p w14:paraId="06D5BCA7">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1C1F23"/>
          <w:kern w:val="0"/>
          <w:sz w:val="32"/>
          <w:szCs w:val="32"/>
          <w:lang w:val="en-US" w:eastAsia="zh-CN" w:bidi="ar"/>
        </w:rPr>
        <w:t>2.全日制在校生应达到1200人及以上。</w:t>
      </w:r>
    </w:p>
    <w:p w14:paraId="4DF25F03">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1C1F23"/>
          <w:kern w:val="0"/>
          <w:sz w:val="32"/>
          <w:szCs w:val="32"/>
          <w:lang w:val="en-US" w:eastAsia="zh-CN" w:bidi="ar"/>
        </w:rPr>
        <w:t>3.培养专业须为中职与本科相同或相近专业类。</w:t>
      </w:r>
    </w:p>
    <w:p w14:paraId="66AEDAB4">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1C1F23"/>
          <w:kern w:val="0"/>
          <w:sz w:val="32"/>
          <w:szCs w:val="32"/>
          <w:lang w:val="en-US" w:eastAsia="zh-CN" w:bidi="ar"/>
        </w:rPr>
        <w:t>4.仅限1所中职学校的1个专业与1所本科高校的1个专业对接。</w:t>
      </w:r>
    </w:p>
    <w:p w14:paraId="52EFC9AD">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1C1F23"/>
          <w:kern w:val="0"/>
          <w:sz w:val="32"/>
          <w:szCs w:val="32"/>
          <w:lang w:val="en-US" w:eastAsia="zh-CN" w:bidi="ar"/>
        </w:rPr>
        <w:t>5.合作专业有优质的教学资源基础，包括但不限于师资力量和教学水平、实训设施和实践教学资源，且</w:t>
      </w:r>
      <w:r>
        <w:rPr>
          <w:rFonts w:hint="eastAsia" w:ascii="仿宋_GB2312" w:hAnsi="仿宋_GB2312" w:eastAsia="仿宋_GB2312" w:cs="仿宋_GB2312"/>
          <w:color w:val="000000"/>
          <w:kern w:val="0"/>
          <w:sz w:val="32"/>
          <w:szCs w:val="32"/>
          <w:lang w:val="en-US" w:eastAsia="zh-CN" w:bidi="ar"/>
        </w:rPr>
        <w:t>满足以下条件之一。</w:t>
      </w:r>
    </w:p>
    <w:p w14:paraId="116B6A51">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1C1F23"/>
          <w:kern w:val="0"/>
          <w:sz w:val="32"/>
          <w:szCs w:val="32"/>
          <w:lang w:val="en-US" w:eastAsia="zh-CN" w:bidi="ar"/>
        </w:rPr>
      </w:pPr>
      <w:r>
        <w:rPr>
          <w:rFonts w:hint="eastAsia" w:ascii="仿宋_GB2312" w:hAnsi="仿宋_GB2312" w:eastAsia="仿宋_GB2312" w:cs="仿宋_GB2312"/>
          <w:color w:val="1C1F23"/>
          <w:kern w:val="0"/>
          <w:sz w:val="32"/>
          <w:szCs w:val="32"/>
          <w:lang w:val="en-US" w:eastAsia="zh-CN" w:bidi="ar"/>
        </w:rPr>
        <w:t>（1）国家级中职示范校建设专业</w:t>
      </w:r>
    </w:p>
    <w:p w14:paraId="76B27F2B">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1C1F23"/>
          <w:kern w:val="0"/>
          <w:sz w:val="32"/>
          <w:szCs w:val="32"/>
          <w:lang w:val="en-US" w:eastAsia="zh-CN" w:bidi="ar"/>
        </w:rPr>
      </w:pPr>
      <w:r>
        <w:rPr>
          <w:rFonts w:hint="eastAsia" w:ascii="仿宋_GB2312" w:hAnsi="仿宋_GB2312" w:eastAsia="仿宋_GB2312" w:cs="仿宋_GB2312"/>
          <w:color w:val="1C1F23"/>
          <w:kern w:val="0"/>
          <w:sz w:val="32"/>
          <w:szCs w:val="32"/>
          <w:lang w:val="en-US" w:eastAsia="zh-CN" w:bidi="ar"/>
        </w:rPr>
        <w:t>（2）甘肃省省级重点专业</w:t>
      </w:r>
    </w:p>
    <w:p w14:paraId="0E86A269">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1C1F23"/>
          <w:kern w:val="0"/>
          <w:sz w:val="32"/>
          <w:szCs w:val="32"/>
          <w:lang w:val="en-US" w:eastAsia="zh-CN" w:bidi="ar"/>
        </w:rPr>
      </w:pPr>
      <w:r>
        <w:rPr>
          <w:rFonts w:hint="eastAsia" w:ascii="仿宋_GB2312" w:hAnsi="仿宋_GB2312" w:eastAsia="仿宋_GB2312" w:cs="仿宋_GB2312"/>
          <w:color w:val="1C1F23"/>
          <w:kern w:val="0"/>
          <w:sz w:val="32"/>
          <w:szCs w:val="32"/>
          <w:lang w:val="en-US" w:eastAsia="zh-CN" w:bidi="ar"/>
        </w:rPr>
        <w:t>（3）甘肃省职业教育骨干专业</w:t>
      </w:r>
    </w:p>
    <w:p w14:paraId="535FF431">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1C1F23"/>
          <w:kern w:val="0"/>
          <w:sz w:val="32"/>
          <w:szCs w:val="32"/>
          <w:lang w:val="en-US" w:eastAsia="zh-CN" w:bidi="ar"/>
        </w:rPr>
      </w:pPr>
      <w:r>
        <w:rPr>
          <w:rFonts w:hint="eastAsia" w:ascii="仿宋_GB2312" w:hAnsi="仿宋_GB2312" w:eastAsia="仿宋_GB2312" w:cs="仿宋_GB2312"/>
          <w:color w:val="1C1F23"/>
          <w:kern w:val="0"/>
          <w:sz w:val="32"/>
          <w:szCs w:val="32"/>
          <w:lang w:val="en-US" w:eastAsia="zh-CN" w:bidi="ar"/>
        </w:rPr>
        <w:t>（4）甘肃省优质专业</w:t>
      </w:r>
    </w:p>
    <w:p w14:paraId="7A2DCD66">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1C1F23"/>
          <w:kern w:val="0"/>
          <w:sz w:val="32"/>
          <w:szCs w:val="32"/>
          <w:lang w:val="en-US" w:eastAsia="zh-CN" w:bidi="ar"/>
        </w:rPr>
      </w:pPr>
      <w:r>
        <w:rPr>
          <w:rFonts w:hint="eastAsia" w:ascii="仿宋_GB2312" w:hAnsi="仿宋_GB2312" w:eastAsia="仿宋_GB2312" w:cs="仿宋_GB2312"/>
          <w:color w:val="1C1F23"/>
          <w:kern w:val="0"/>
          <w:sz w:val="32"/>
          <w:szCs w:val="32"/>
          <w:lang w:val="en-US" w:eastAsia="zh-CN" w:bidi="ar"/>
        </w:rPr>
        <w:t>6.与兰州石化职业技术大学有良好合作基础的优先。</w:t>
      </w:r>
    </w:p>
    <w:p w14:paraId="5AA7B77E">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color w:val="1C1F23"/>
          <w:kern w:val="0"/>
          <w:sz w:val="32"/>
          <w:szCs w:val="32"/>
          <w:lang w:val="en-US" w:eastAsia="zh-CN" w:bidi="ar"/>
        </w:rPr>
      </w:pPr>
      <w:r>
        <w:rPr>
          <w:rFonts w:hint="eastAsia" w:ascii="楷体" w:hAnsi="楷体" w:eastAsia="楷体" w:cs="楷体"/>
          <w:color w:val="1C1F23"/>
          <w:kern w:val="0"/>
          <w:sz w:val="32"/>
          <w:szCs w:val="32"/>
          <w:lang w:val="en-US" w:eastAsia="zh-CN" w:bidi="ar"/>
        </w:rPr>
        <w:t>（二）“3+2”中高职贯通培养</w:t>
      </w:r>
    </w:p>
    <w:p w14:paraId="4F48A775">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1C1F23"/>
          <w:kern w:val="0"/>
          <w:sz w:val="32"/>
          <w:szCs w:val="32"/>
          <w:lang w:val="en-US" w:eastAsia="zh-CN" w:bidi="ar"/>
        </w:rPr>
      </w:pPr>
      <w:r>
        <w:rPr>
          <w:rFonts w:hint="eastAsia" w:ascii="仿宋_GB2312" w:hAnsi="仿宋_GB2312" w:eastAsia="仿宋_GB2312" w:cs="仿宋_GB2312"/>
          <w:color w:val="1C1F23"/>
          <w:kern w:val="0"/>
          <w:sz w:val="32"/>
          <w:szCs w:val="32"/>
          <w:lang w:val="en-US" w:eastAsia="zh-CN" w:bidi="ar"/>
        </w:rPr>
        <w:t>实施中高职贯通培养的中职学校要求近三年未发生违规办学行为、重大安全责任事故、群体性事件以及不存在重大安全隐患，同时须符合以下条件：</w:t>
      </w:r>
    </w:p>
    <w:p w14:paraId="6B8E2FCE">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1C1F23"/>
          <w:kern w:val="0"/>
          <w:sz w:val="32"/>
          <w:szCs w:val="32"/>
          <w:lang w:val="en-US" w:eastAsia="zh-CN" w:bidi="ar"/>
        </w:rPr>
        <w:t>1.须为办学条件9项监测指标全部达标且办学行为规范的。（23个国家重点帮扶县所属公办中职学校可适当放宽条件）</w:t>
      </w:r>
    </w:p>
    <w:p w14:paraId="669973F6">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1C1F23"/>
          <w:kern w:val="0"/>
          <w:sz w:val="32"/>
          <w:szCs w:val="32"/>
          <w:lang w:val="en-US" w:eastAsia="zh-CN" w:bidi="ar"/>
        </w:rPr>
        <w:t>2.全日制在校生应达到1200人及以上。（学校帮扶学校可适当放宽条件）</w:t>
      </w:r>
    </w:p>
    <w:p w14:paraId="155150AF">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1C1F23"/>
          <w:kern w:val="0"/>
          <w:sz w:val="32"/>
          <w:szCs w:val="32"/>
          <w:lang w:val="en-US" w:eastAsia="zh-CN" w:bidi="ar"/>
        </w:rPr>
        <w:t>3.培养专业须为中职与高职相同专业大类（按甘肃省中职升学考试八大类相对应原则）。</w:t>
      </w:r>
    </w:p>
    <w:p w14:paraId="327CE790">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1C1F23"/>
          <w:kern w:val="0"/>
          <w:sz w:val="32"/>
          <w:szCs w:val="32"/>
          <w:lang w:val="en-US" w:eastAsia="zh-CN" w:bidi="ar"/>
        </w:rPr>
        <w:t>4.原则上中职学校的1个专业最多与2所高职院校的专业对接。</w:t>
      </w:r>
    </w:p>
    <w:p w14:paraId="7BE3306E">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1C1F23"/>
          <w:kern w:val="0"/>
          <w:sz w:val="32"/>
          <w:szCs w:val="32"/>
          <w:lang w:val="en-US" w:eastAsia="zh-CN" w:bidi="ar"/>
        </w:rPr>
        <w:t>5.合作专业有良好的教学资源基础，包括但不限于师资力量和教学水平、实训设施和实践教学资源。</w:t>
      </w:r>
    </w:p>
    <w:p w14:paraId="256B8B5D">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1C1F23"/>
          <w:kern w:val="0"/>
          <w:sz w:val="32"/>
          <w:szCs w:val="32"/>
          <w:lang w:val="en-US" w:eastAsia="zh-CN" w:bidi="ar"/>
        </w:rPr>
        <w:t>6.与兰州石化职业技术大学有良好合作基础的优先。</w:t>
      </w:r>
    </w:p>
    <w:p w14:paraId="7AB50C87">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黑体" w:hAnsi="黑体" w:eastAsia="黑体" w:cs="黑体"/>
          <w:color w:val="1C1F23"/>
          <w:kern w:val="0"/>
          <w:sz w:val="32"/>
          <w:szCs w:val="32"/>
          <w:lang w:val="en-US" w:eastAsia="zh-CN" w:bidi="ar"/>
        </w:rPr>
      </w:pPr>
      <w:r>
        <w:rPr>
          <w:rFonts w:hint="eastAsia" w:ascii="黑体" w:hAnsi="黑体" w:eastAsia="黑体" w:cs="黑体"/>
          <w:color w:val="1C1F23"/>
          <w:kern w:val="0"/>
          <w:sz w:val="32"/>
          <w:szCs w:val="32"/>
          <w:lang w:val="en-US" w:eastAsia="zh-CN" w:bidi="ar"/>
        </w:rPr>
        <w:t>四、申报流程</w:t>
      </w:r>
    </w:p>
    <w:p w14:paraId="3519EB31">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1C1F23"/>
          <w:kern w:val="0"/>
          <w:sz w:val="32"/>
          <w:szCs w:val="32"/>
          <w:lang w:val="en-US" w:eastAsia="zh-CN" w:bidi="ar"/>
        </w:rPr>
        <w:t>1.邀请符合条件的中职学校填写《兰州石化职业技术大学“3+4”中本/“3+2”中高职贯通培养申请书》提交申请。</w:t>
      </w:r>
    </w:p>
    <w:p w14:paraId="488AD5AF">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1C1F23"/>
          <w:kern w:val="0"/>
          <w:sz w:val="32"/>
          <w:szCs w:val="32"/>
          <w:lang w:val="en-US" w:eastAsia="zh-CN" w:bidi="ar"/>
        </w:rPr>
        <w:t>2.</w:t>
      </w:r>
      <w:r>
        <w:rPr>
          <w:rFonts w:hint="eastAsia" w:ascii="仿宋_GB2312" w:hAnsi="仿宋_GB2312" w:eastAsia="仿宋_GB2312" w:cs="仿宋_GB2312"/>
          <w:color w:val="000000"/>
          <w:kern w:val="0"/>
          <w:sz w:val="32"/>
          <w:szCs w:val="32"/>
          <w:lang w:val="en-US" w:eastAsia="zh-CN" w:bidi="ar"/>
        </w:rPr>
        <w:t>组织专家评审，对中职学校合作专业进行包括师资力量、教学设施、专业设置与中高职贯通培养的匹配度等方面进行考察，并进行人才培养方面的对接。</w:t>
      </w:r>
    </w:p>
    <w:p w14:paraId="16A032CE">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3.择优确定合作学校，并按相同、相近、专业设置相匹配原则确定合作专业（类）。</w:t>
      </w:r>
    </w:p>
    <w:p w14:paraId="59EF128B">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4.签订合作协议，填写《甘肃省</w:t>
      </w:r>
      <w:r>
        <w:rPr>
          <w:rFonts w:hint="eastAsia" w:ascii="仿宋_GB2312" w:hAnsi="仿宋_GB2312" w:eastAsia="仿宋_GB2312" w:cs="仿宋_GB2312"/>
          <w:color w:val="1C1F23"/>
          <w:kern w:val="0"/>
          <w:sz w:val="32"/>
          <w:szCs w:val="32"/>
          <w:lang w:val="en-US" w:eastAsia="zh-CN" w:bidi="ar"/>
        </w:rPr>
        <w:t>职业教育衔接贯通培养申报书</w:t>
      </w:r>
      <w:r>
        <w:rPr>
          <w:rFonts w:hint="eastAsia" w:ascii="仿宋_GB2312" w:hAnsi="仿宋_GB2312" w:eastAsia="仿宋_GB2312" w:cs="仿宋_GB2312"/>
          <w:color w:val="000000"/>
          <w:kern w:val="0"/>
          <w:sz w:val="32"/>
          <w:szCs w:val="32"/>
          <w:lang w:val="en-US" w:eastAsia="zh-CN" w:bidi="ar"/>
        </w:rPr>
        <w:t>》，完成申报程序。</w:t>
      </w:r>
    </w:p>
    <w:p w14:paraId="20E8FC9D">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5.制定人才培养方案</w:t>
      </w:r>
    </w:p>
    <w:p w14:paraId="76D9FE87">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6.实施贯通培养工作</w:t>
      </w:r>
    </w:p>
    <w:p w14:paraId="46A22E03">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1C1F23"/>
          <w:kern w:val="0"/>
          <w:sz w:val="32"/>
          <w:szCs w:val="32"/>
          <w:lang w:val="en-US" w:eastAsia="zh-CN" w:bidi="ar"/>
        </w:rPr>
        <w:t>负责部门：教务处、招生就业处</w:t>
      </w:r>
    </w:p>
    <w:p w14:paraId="78F3AE01">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1C1F23"/>
          <w:kern w:val="0"/>
          <w:sz w:val="32"/>
          <w:szCs w:val="32"/>
          <w:lang w:val="en-US" w:eastAsia="zh-CN" w:bidi="ar"/>
        </w:rPr>
        <w:t>配合部门：相关学院</w:t>
      </w:r>
    </w:p>
    <w:p w14:paraId="62F572CA">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1C1F23"/>
          <w:kern w:val="0"/>
          <w:sz w:val="32"/>
          <w:szCs w:val="32"/>
          <w:lang w:val="en-US" w:eastAsia="zh-CN" w:bidi="ar"/>
        </w:rPr>
      </w:pPr>
      <w:r>
        <w:rPr>
          <w:rFonts w:hint="eastAsia" w:ascii="黑体" w:hAnsi="黑体" w:eastAsia="黑体" w:cs="黑体"/>
          <w:color w:val="1C1F23"/>
          <w:kern w:val="0"/>
          <w:sz w:val="32"/>
          <w:szCs w:val="32"/>
          <w:lang w:val="en-US" w:eastAsia="zh-CN" w:bidi="ar"/>
        </w:rPr>
        <w:t>五、人才培养</w:t>
      </w:r>
    </w:p>
    <w:p w14:paraId="0778D8E7">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1C1F23"/>
          <w:kern w:val="0"/>
          <w:sz w:val="32"/>
          <w:szCs w:val="32"/>
          <w:lang w:val="en-US" w:eastAsia="zh-CN" w:bidi="ar"/>
        </w:rPr>
        <w:t>按照《职业教育专业目录(2021年)》，对标国家专业简介和专业教学标准，由学校牵头，中职学校协同，行业企业参与，共同制定贯通培养专业人才培养方案,明确不同阶段入学要求、修业年限、培养目标、培养规格、课程设置、学时安排、教学进程总体安排。实施保障、毕业要求等内容。系统构建一体化课程体系，明确不同阶段课程教学责任主体和教学计划具体要求。统筹设计实践教学环节，完善校校、校企实践教学资源共享机制，加强虚拟仿真实训资源的共建共享。深化产教融合，持续推进“岗课赛证”综合育人，校企共同实施现场工程师、中国特色学徒制以及“订单式”人才培养。</w:t>
      </w:r>
    </w:p>
    <w:p w14:paraId="42B88D6E">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1C1F23"/>
          <w:kern w:val="0"/>
          <w:sz w:val="32"/>
          <w:szCs w:val="32"/>
          <w:lang w:val="en-US" w:eastAsia="zh-CN" w:bidi="ar"/>
        </w:rPr>
        <w:t>负责部门：教务处</w:t>
      </w:r>
    </w:p>
    <w:p w14:paraId="7CE1F6FC">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1C1F23"/>
          <w:kern w:val="0"/>
          <w:sz w:val="32"/>
          <w:szCs w:val="32"/>
          <w:lang w:val="en-US" w:eastAsia="zh-CN" w:bidi="ar"/>
        </w:rPr>
        <w:t>配合部门：相关学院</w:t>
      </w:r>
    </w:p>
    <w:p w14:paraId="79B63EA0">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1C1F23"/>
          <w:kern w:val="0"/>
          <w:sz w:val="32"/>
          <w:szCs w:val="32"/>
          <w:lang w:val="en-US" w:eastAsia="zh-CN" w:bidi="ar"/>
        </w:rPr>
      </w:pPr>
      <w:r>
        <w:rPr>
          <w:rFonts w:hint="eastAsia" w:ascii="黑体" w:hAnsi="黑体" w:eastAsia="黑体" w:cs="黑体"/>
          <w:color w:val="1C1F23"/>
          <w:kern w:val="0"/>
          <w:sz w:val="32"/>
          <w:szCs w:val="32"/>
          <w:lang w:val="en-US" w:eastAsia="zh-CN" w:bidi="ar"/>
        </w:rPr>
        <w:t>六、招生要求</w:t>
      </w:r>
    </w:p>
    <w:p w14:paraId="28227199">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1C1F23"/>
          <w:kern w:val="0"/>
          <w:sz w:val="32"/>
          <w:szCs w:val="32"/>
          <w:lang w:val="en-US" w:eastAsia="zh-CN" w:bidi="ar"/>
        </w:rPr>
        <w:t>按照“学校和专业均对应”的原则协商招生计划，即一所高校的一个专业对应一所试点中职学校的招生计划原则上不少于30人。贯通培养招生合作院校及招生计划，由所在地市州教育局审核，省教育厅同意后下达并向社会公布，市州教育局按计划组织实施。“3+4”中本贯通培养中职招生录取控制分数线原则上不低于考生所在地中考普通高中录取分数线，与普通高中同批次录取。“3+2”贯通培养中职招生录取控制分数线，原则上不低于考生所在地中考普通高中录取分数线下20分。</w:t>
      </w:r>
    </w:p>
    <w:p w14:paraId="35F2667C">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1C1F23"/>
          <w:kern w:val="0"/>
          <w:sz w:val="32"/>
          <w:szCs w:val="32"/>
          <w:lang w:val="en-US" w:eastAsia="zh-CN" w:bidi="ar"/>
        </w:rPr>
      </w:pPr>
      <w:r>
        <w:rPr>
          <w:rFonts w:hint="eastAsia" w:ascii="黑体" w:hAnsi="黑体" w:eastAsia="黑体" w:cs="黑体"/>
          <w:color w:val="1C1F23"/>
          <w:kern w:val="0"/>
          <w:sz w:val="32"/>
          <w:szCs w:val="32"/>
          <w:lang w:val="en-US" w:eastAsia="zh-CN" w:bidi="ar"/>
        </w:rPr>
        <w:t>七、转段考试</w:t>
      </w:r>
    </w:p>
    <w:p w14:paraId="335DD0A0">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1C1F23"/>
          <w:kern w:val="0"/>
          <w:sz w:val="32"/>
          <w:szCs w:val="32"/>
          <w:lang w:val="en-US" w:eastAsia="zh-CN" w:bidi="ar"/>
        </w:rPr>
        <w:t>（一）“3+4”中本贯通培养</w:t>
      </w:r>
    </w:p>
    <w:p w14:paraId="0DF2C766">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1C1F23"/>
          <w:kern w:val="0"/>
          <w:sz w:val="32"/>
          <w:szCs w:val="32"/>
          <w:lang w:val="en-US" w:eastAsia="zh-CN" w:bidi="ar"/>
        </w:rPr>
      </w:pPr>
      <w:r>
        <w:rPr>
          <w:rFonts w:hint="eastAsia" w:ascii="仿宋_GB2312" w:hAnsi="仿宋_GB2312" w:eastAsia="仿宋_GB2312" w:cs="仿宋_GB2312"/>
          <w:color w:val="1C1F23"/>
          <w:kern w:val="0"/>
          <w:sz w:val="32"/>
          <w:szCs w:val="32"/>
          <w:lang w:val="en-US" w:eastAsia="zh-CN" w:bidi="ar"/>
        </w:rPr>
        <w:t>通过参加全省中职对口升学考试，在中职对口升考试本科招生计划中单列计划、单独划线、单独录取，并在提前批次录取，转段录取名单须由省教育考试院审定。</w:t>
      </w:r>
    </w:p>
    <w:p w14:paraId="5A711A52">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sz w:val="32"/>
          <w:szCs w:val="32"/>
        </w:rPr>
      </w:pPr>
      <w:r>
        <w:rPr>
          <w:rFonts w:hint="eastAsia" w:ascii="楷体" w:hAnsi="楷体" w:eastAsia="楷体" w:cs="楷体"/>
          <w:color w:val="1C1F23"/>
          <w:kern w:val="0"/>
          <w:sz w:val="32"/>
          <w:szCs w:val="32"/>
          <w:lang w:val="en-US" w:eastAsia="zh-CN" w:bidi="ar"/>
        </w:rPr>
        <w:t>（二）“3+2”中高职贯通培养</w:t>
      </w:r>
    </w:p>
    <w:p w14:paraId="0FB72F65">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1C1F23"/>
          <w:kern w:val="0"/>
          <w:sz w:val="32"/>
          <w:szCs w:val="32"/>
          <w:lang w:val="en-US" w:eastAsia="zh-CN" w:bidi="ar"/>
        </w:rPr>
        <w:t>转段考试前兰州石化职业技术大学将发布学校“3+2”中高职贯通培养转段考试办法，学生</w:t>
      </w:r>
      <w:r>
        <w:rPr>
          <w:rFonts w:hint="eastAsia" w:ascii="仿宋_GB2312" w:hAnsi="仿宋_GB2312" w:eastAsia="仿宋_GB2312" w:cs="仿宋_GB2312"/>
          <w:color w:val="000000"/>
          <w:kern w:val="0"/>
          <w:sz w:val="32"/>
          <w:szCs w:val="32"/>
          <w:lang w:val="en-US" w:eastAsia="zh-CN" w:bidi="ar"/>
        </w:rPr>
        <w:t>须参加并通过兰州石化职业技术大学“3+2”贯通培养转段考试方可予以录取</w:t>
      </w:r>
      <w:r>
        <w:rPr>
          <w:rFonts w:hint="eastAsia" w:ascii="仿宋_GB2312" w:hAnsi="仿宋_GB2312" w:eastAsia="仿宋_GB2312" w:cs="仿宋_GB2312"/>
          <w:color w:val="1C1F23"/>
          <w:kern w:val="0"/>
          <w:sz w:val="32"/>
          <w:szCs w:val="32"/>
          <w:lang w:val="en-US" w:eastAsia="zh-CN" w:bidi="ar"/>
        </w:rPr>
        <w:t>：</w:t>
      </w:r>
    </w:p>
    <w:p w14:paraId="0F6CE720">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1C1F23"/>
          <w:kern w:val="0"/>
          <w:sz w:val="32"/>
          <w:szCs w:val="32"/>
          <w:lang w:val="en-US" w:eastAsia="zh-CN" w:bidi="ar"/>
        </w:rPr>
        <w:t>1.明确科目内容，以考核学生的专业知识和技能为重点。</w:t>
      </w:r>
    </w:p>
    <w:p w14:paraId="7AA80942">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1C1F23"/>
          <w:kern w:val="0"/>
          <w:sz w:val="32"/>
          <w:szCs w:val="32"/>
          <w:lang w:val="en-US" w:eastAsia="zh-CN" w:bidi="ar"/>
        </w:rPr>
        <w:t>2.制定转段考试的评分标准和录取办法。</w:t>
      </w:r>
    </w:p>
    <w:p w14:paraId="3C1389CA">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1C1F23"/>
          <w:kern w:val="0"/>
          <w:sz w:val="32"/>
          <w:szCs w:val="32"/>
          <w:lang w:val="en-US" w:eastAsia="zh-CN" w:bidi="ar"/>
        </w:rPr>
        <w:t>3.组织转段考试，确保考试的公平、公正、公开。</w:t>
      </w:r>
    </w:p>
    <w:p w14:paraId="4FDF740E">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1C1F23"/>
          <w:kern w:val="0"/>
          <w:sz w:val="32"/>
          <w:szCs w:val="32"/>
          <w:lang w:val="en-US" w:eastAsia="zh-CN" w:bidi="ar"/>
        </w:rPr>
        <w:t>负责部门：招生就业处、教务处</w:t>
      </w:r>
    </w:p>
    <w:p w14:paraId="09FB7C7B">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1C1F23"/>
          <w:kern w:val="0"/>
          <w:sz w:val="32"/>
          <w:szCs w:val="32"/>
          <w:lang w:val="en-US" w:eastAsia="zh-CN" w:bidi="ar"/>
        </w:rPr>
      </w:pPr>
      <w:r>
        <w:rPr>
          <w:rFonts w:hint="eastAsia" w:ascii="仿宋_GB2312" w:hAnsi="仿宋_GB2312" w:eastAsia="仿宋_GB2312" w:cs="仿宋_GB2312"/>
          <w:color w:val="1C1F23"/>
          <w:kern w:val="0"/>
          <w:sz w:val="32"/>
          <w:szCs w:val="32"/>
          <w:lang w:val="en-US" w:eastAsia="zh-CN" w:bidi="ar"/>
        </w:rPr>
        <w:t>配合部门：相关学院</w:t>
      </w:r>
    </w:p>
    <w:p w14:paraId="315CDC76">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color w:val="1C1F23"/>
          <w:kern w:val="0"/>
          <w:sz w:val="32"/>
          <w:szCs w:val="32"/>
          <w:lang w:val="en-US" w:eastAsia="zh-CN" w:bidi="ar"/>
        </w:rPr>
      </w:pPr>
      <w:r>
        <w:rPr>
          <w:rFonts w:hint="eastAsia" w:ascii="黑体" w:hAnsi="黑体" w:eastAsia="黑体" w:cs="黑体"/>
          <w:color w:val="1C1F23"/>
          <w:kern w:val="0"/>
          <w:sz w:val="32"/>
          <w:szCs w:val="32"/>
          <w:lang w:val="en-US" w:eastAsia="zh-CN" w:bidi="ar"/>
        </w:rPr>
        <w:t>八、保障措施</w:t>
      </w:r>
    </w:p>
    <w:p w14:paraId="47B479EE">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1C1F23"/>
          <w:kern w:val="0"/>
          <w:sz w:val="32"/>
          <w:szCs w:val="32"/>
          <w:lang w:val="en-US" w:eastAsia="zh-CN" w:bidi="ar"/>
        </w:rPr>
        <w:t>1.学校招生就业工作领导小组负责协调全面工作。</w:t>
      </w:r>
    </w:p>
    <w:p w14:paraId="4A609E18">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1C1F23"/>
          <w:kern w:val="0"/>
          <w:sz w:val="32"/>
          <w:szCs w:val="32"/>
          <w:lang w:val="en-US" w:eastAsia="zh-CN" w:bidi="ar"/>
        </w:rPr>
        <w:t>2.制定相关的管理制度，保障培养工作的顺利进行。</w:t>
      </w:r>
    </w:p>
    <w:p w14:paraId="69A9DC56">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1C1F23"/>
          <w:kern w:val="0"/>
          <w:sz w:val="32"/>
          <w:szCs w:val="32"/>
          <w:lang w:val="en-US" w:eastAsia="zh-CN" w:bidi="ar"/>
        </w:rPr>
      </w:pPr>
      <w:r>
        <w:rPr>
          <w:rFonts w:hint="eastAsia" w:ascii="仿宋_GB2312" w:hAnsi="仿宋_GB2312" w:eastAsia="仿宋_GB2312" w:cs="仿宋_GB2312"/>
          <w:color w:val="1C1F23"/>
          <w:kern w:val="0"/>
          <w:sz w:val="32"/>
          <w:szCs w:val="32"/>
          <w:lang w:val="en-US" w:eastAsia="zh-CN" w:bidi="ar"/>
        </w:rPr>
        <w:t>3.在实施过程中，根据实际情况不断优化方案，提高中高职贯通培养的质量和效果。</w:t>
      </w:r>
    </w:p>
    <w:p w14:paraId="4FE69CDB">
      <w:pPr>
        <w:rPr>
          <w:rFonts w:hint="default" w:eastAsiaTheme="minor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jNzA4YTFkOGNhMjdjYjQ5ODY4OTgzMzI1YmMwYTYifQ=="/>
  </w:docVars>
  <w:rsids>
    <w:rsidRoot w:val="00000000"/>
    <w:rsid w:val="020744D2"/>
    <w:rsid w:val="0504667E"/>
    <w:rsid w:val="0CF84031"/>
    <w:rsid w:val="104F151D"/>
    <w:rsid w:val="15F35395"/>
    <w:rsid w:val="16CC523F"/>
    <w:rsid w:val="17331C6C"/>
    <w:rsid w:val="18A84B5D"/>
    <w:rsid w:val="1A096495"/>
    <w:rsid w:val="1E00770A"/>
    <w:rsid w:val="213B4094"/>
    <w:rsid w:val="22423A46"/>
    <w:rsid w:val="2E191FE8"/>
    <w:rsid w:val="2E532A1D"/>
    <w:rsid w:val="36A802B1"/>
    <w:rsid w:val="36D93CDC"/>
    <w:rsid w:val="3F2D065A"/>
    <w:rsid w:val="404223BE"/>
    <w:rsid w:val="42A72EE0"/>
    <w:rsid w:val="43CF4E75"/>
    <w:rsid w:val="44ED504B"/>
    <w:rsid w:val="45252F0E"/>
    <w:rsid w:val="46A32A22"/>
    <w:rsid w:val="46A9191C"/>
    <w:rsid w:val="497A75A0"/>
    <w:rsid w:val="4B453B05"/>
    <w:rsid w:val="4C575977"/>
    <w:rsid w:val="4E3E294A"/>
    <w:rsid w:val="50D92DFE"/>
    <w:rsid w:val="52B62784"/>
    <w:rsid w:val="57A17EB3"/>
    <w:rsid w:val="5A943A15"/>
    <w:rsid w:val="5C9B7168"/>
    <w:rsid w:val="627D3078"/>
    <w:rsid w:val="68E36170"/>
    <w:rsid w:val="6D415DCA"/>
    <w:rsid w:val="6F417E36"/>
    <w:rsid w:val="752D0621"/>
    <w:rsid w:val="7E6E42D6"/>
    <w:rsid w:val="7F503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黑体" w:hAnsi="黑体" w:eastAsia="黑体" w:cs="黑体"/>
      <w:sz w:val="26"/>
      <w:szCs w:val="26"/>
      <w:lang w:val="en-US" w:eastAsia="en-US" w:bidi="ar-SA"/>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Table Text"/>
    <w:basedOn w:val="1"/>
    <w:autoRedefine/>
    <w:semiHidden/>
    <w:qFormat/>
    <w:uiPriority w:val="0"/>
    <w:rPr>
      <w:rFonts w:ascii="Arial" w:hAnsi="Arial" w:eastAsia="Arial" w:cs="Arial"/>
      <w:sz w:val="21"/>
      <w:szCs w:val="21"/>
      <w:lang w:val="en-US" w:eastAsia="en-US" w:bidi="ar-SA"/>
    </w:rPr>
  </w:style>
  <w:style w:type="table" w:customStyle="1" w:styleId="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4189</Words>
  <Characters>4332</Characters>
  <Lines>0</Lines>
  <Paragraphs>0</Paragraphs>
  <TotalTime>2</TotalTime>
  <ScaleCrop>false</ScaleCrop>
  <LinksUpToDate>false</LinksUpToDate>
  <CharactersWithSpaces>4472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2024-04-28T02:10:00Z</dcterms:created>
  <dc:creator>Administrator</dc:creator>
  <cp:lastModifiedBy>趙旭會</cp:lastModifiedBy>
  <cp:lastPrinted>2024-04-28T05:38:00Z</cp:lastPrinted>
  <dcterms:modified xsi:type="dcterms:W3CDTF">2025-05-07T09:55:12Z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BE4AC982E27A44F89B145C60A73D33BD_13</vt:lpwstr>
  </property>
  <property fmtid="{D5CDD505-2E9C-101B-9397-08002B2CF9AE}" pid="4" name="KSOTemplateDocerSaveRecord">
    <vt:lpwstr>eyJoZGlkIjoiOTc0NmI0NDIzMTQ2NjU3ZWU5YjkyMTE1NjM1NGQ3ZjMiLCJ1c2VySWQiOiIyMzU1OTgxNTEifQ==</vt:lpwstr>
  </property>
</Properties>
</file>